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号码簿收录单位名单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市“四大家”办公室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市委办公室、市人大常委会办公室（含各专工委）、市政府办公室、市政协办公室（含各专工委）。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党群机构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市纪委监委机关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市委组织部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市委宣传部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市委统战部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市委政法委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市委政研室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、市委网信办、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市委外办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市委编办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市委直属机关工委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市委巡察办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市信访局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市委机要保密局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市委老干局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市委党校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荆州日报社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市史志研究中心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市档案馆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市接待中心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、市“双优化”办公室。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市总工会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团市委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市妇联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市科协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市侨联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市残联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市工商联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市文联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市社科联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民主党派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民革荆州市委员会、民盟荆州市委员会、民建荆州市委员会、民进荆州市委员会、农工党荆州市委员会、九三学社荆州市委员会。（请市委统战部通知、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收集、报送号码簿相关资料）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荆州军分区、市法院、市检察院、武警支队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市发改委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市教育局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市科技局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市经信局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市民宗委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市公安局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市民政局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市司法局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市财政局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市人社局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市自然资源和规划局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市生态环境局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市住建局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市交通运输局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市水利湖泊局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市农业农村局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市商务局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市文旅局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市卫健委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市退役军人局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市应急局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市审计局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国资委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市市场监管局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市统计局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市医保局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市人防办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市政府研究室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乡村振兴局、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市城管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市地方金融局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市政务数据局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市机关事务中心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市招商中心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市住房公积金中心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荆州广播电视台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市供销社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市洪湖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市消防救援支队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、市政府驻北京联络处、市政府驻武汉办事处、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市红十字会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部分双管、垂管单位和企事业单位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市税务局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市国家安全局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市气象局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荆州海事局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市无线电管理处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荆州海关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市国调队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市烟草局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供电公司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市邮政管理局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人民银行荆州中支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银保监局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中石化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中石油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邮政集团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中国电信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中国移动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中国联通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中国铁塔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、省水文地质大队、省药监局荆州分局。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中国人民银行荆州市中心支行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中国工商银行股份有限公司荆州分行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中国农业银行股份有限公司荆州分行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中国建设银行股份有限公司荆州分行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交通银行股份有限公司荆州分行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中国农业发展银行荆州市分行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湖北荆州农村商业银行股份有限公司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湖北银行股份有限公司荆州分行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中国邮政储蓄银行股份有限公司荆州市分行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招商银行股份有限公司荆州分行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中信银行股份有限公司荆州分行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渤海银行股份有限公司荆州分行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平安银行股份有限公司荆州分行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中国光大银行股份有限公司荆州分行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上海浦东发展银行股份有限公司荆州分行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汉口银行股份有限公司荆州分行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长江证券股份有限公司荆州分公司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中国人寿保险股份有限公司荆州分公司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中国人民财产保险股份有限公司荆州市分公司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。（请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市地方金融工作局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通知、收集、报送号码簿相关资料）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七、在荆高等院校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长江大学、长江大学文理学院、荆州学院、湖北中医药高等专科学校、荆州职业技术学院、荆州理工职业学院、长江艺术工程职业学院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。（请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教育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通知、收集、报送号码簿相关资料）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八、部分在荆企业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城发集团、产投集团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国资委通知、收集、报送号码簿相关资料）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九、县（市、区），荆州开发区、纪南文旅区、荆州高新区，乡镇、街道（农场）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十、部分医院、学校、酒店，文化、体育场馆等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荆州市中心医院、荆州市第一人民医院、荆州市中医医院、荆州市第二人民医院、荆州市第三人民医院、荆州市胸科医院、荆州市妇幼保健院、荆州市惠民医院。（请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卫健委通知、收集、报送号码簿相关资料）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荆州中学、沙市中学、荆州市教育科学研究院、荆州市教育考试院、荆州市教育装备与信息化管理中心。（请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教育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通知、收集、报送号码簿相关资料）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盟达酒店、绿地铂骊酒店、南国温德姆酒店、安盛国际大酒店、万达嘉华酒店、荆力楚悦大酒店、凯乐酒店、晶崴国际大酒店、荆州郢城开元颐居度假酒店。（请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商务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通知、收集、报送号码簿相关资料）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荆州博物馆、荆州市图书馆、荆州市群众艺术馆、荆州市体育运动学校、荆州文物保护中心、荆州市地方戏曲传承院、荆州市万寿宝塔管理中心、荆州文化体育中心、荆州市电影公司、荆州市金聚文化产业中心。（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文旅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通知、收集、报送号码簿相关资料）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E88A5"/>
    <w:multiLevelType w:val="singleLevel"/>
    <w:tmpl w:val="8D0E88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66F2"/>
    <w:rsid w:val="060455A3"/>
    <w:rsid w:val="06224C99"/>
    <w:rsid w:val="087719A5"/>
    <w:rsid w:val="17B812A3"/>
    <w:rsid w:val="4A6966F2"/>
    <w:rsid w:val="4E947DB1"/>
    <w:rsid w:val="57FD06EB"/>
    <w:rsid w:val="5B534CB5"/>
    <w:rsid w:val="5BFEA860"/>
    <w:rsid w:val="5EDF35A3"/>
    <w:rsid w:val="76FFBD52"/>
    <w:rsid w:val="7D7ED012"/>
    <w:rsid w:val="7DAF9B9B"/>
    <w:rsid w:val="7DDF3DCC"/>
    <w:rsid w:val="7DEDB175"/>
    <w:rsid w:val="7DEDB678"/>
    <w:rsid w:val="7FBFCDE4"/>
    <w:rsid w:val="BEEA2FC5"/>
    <w:rsid w:val="BFE9AAB3"/>
    <w:rsid w:val="C273D18E"/>
    <w:rsid w:val="C7FE28B2"/>
    <w:rsid w:val="DBD65E71"/>
    <w:rsid w:val="DD725CBC"/>
    <w:rsid w:val="EBBF99DA"/>
    <w:rsid w:val="ED7DBE50"/>
    <w:rsid w:val="F1BF5C70"/>
    <w:rsid w:val="F6DE707B"/>
    <w:rsid w:val="FE6F313F"/>
    <w:rsid w:val="FFF58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2019-10-24T00:23:00Z</dcterms:created>
  <dc:creator>mo_</dc:creator>
  <cp:lastModifiedBy>sw03</cp:lastModifiedBy>
  <cp:lastPrinted>2022-06-15T15:28:54Z</cp:lastPrinted>
  <dcterms:modified xsi:type="dcterms:W3CDTF">2022-06-15T17:32:40Z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